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3B" w:rsidRPr="00EF533B" w:rsidRDefault="00EF533B" w:rsidP="00EF533B">
      <w:pPr>
        <w:shd w:val="clear" w:color="auto" w:fill="FFFFFF"/>
        <w:spacing w:before="100" w:beforeAutospacing="1" w:after="75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182/A. §</w:t>
      </w:r>
      <w:hyperlink r:id="rId4" w:anchor="lbj594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(1)</w:t>
      </w:r>
      <w:hyperlink r:id="rId5" w:anchor="lbj595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 Az állami általános iskolában az iskola igazgatója kijelöli azt a március 1. és március 14. közötti időpontot, amikor </w:t>
      </w:r>
      <w:r w:rsidRPr="00EF533B">
        <w:rPr>
          <w:rFonts w:ascii="Arial" w:eastAsia="Times New Roman" w:hAnsi="Arial" w:cs="Arial"/>
          <w:b/>
          <w:color w:val="474747"/>
          <w:sz w:val="27"/>
          <w:szCs w:val="27"/>
          <w:highlight w:val="yellow"/>
          <w:lang w:eastAsia="hu-HU"/>
        </w:rPr>
        <w:t>a bevett egyház, illetve belső egyházi jogi személye írásban meghatalmazott képviselője</w:t>
      </w:r>
      <w:r w:rsidR="002810CB">
        <w:rPr>
          <w:rFonts w:ascii="Arial" w:eastAsia="Times New Roman" w:hAnsi="Arial" w:cs="Arial"/>
          <w:b/>
          <w:color w:val="474747"/>
          <w:sz w:val="27"/>
          <w:szCs w:val="27"/>
          <w:lang w:eastAsia="hu-HU"/>
        </w:rPr>
        <w:t>és erkölcstan 20-2012.EMMIr</w:t>
      </w:r>
      <w:bookmarkStart w:id="0" w:name="_GoBack"/>
      <w:bookmarkEnd w:id="0"/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tájékoztatást adhat az iskolának, az iskolával tanulói jogviszonyban álló tanulóknak és a szülőknek arról, hogy igény esetén a hit- és erkölcstan oktatást milyen módon szervezi meg. Az iskola igazgatója a kijelölt időpontot olyan módon közli a településen hitéleti tevékenységet ellátó bevett egyházzal vagy annak belső egyházi jogi személyével, hogy azt a bevett egyház, illetve belső egyházi jogi személye a tájékoztató időpontja előtt legalább tíz nappal megkapja.</w:t>
      </w:r>
      <w:hyperlink r:id="rId6" w:anchor="lbj596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(2)</w:t>
      </w:r>
      <w:hyperlink r:id="rId7" w:anchor="lbj597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Amennyiben valamelyik bevett egyház, illetve belső egyházi jogi személye képviselője az (1) bekezdés szerinti tájékoztatón nem tud megjelenni, az igazgatónak biztosítania kell annak lehetőségét, hogy a bevett egyház, illetve belső egyházi jogi személye által rendelkezésére bocsátott, hit- és erkölcstan oktatáshoz kapcsolódó papíralapú dokumentumokat a szülők megismerjék.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(3)</w:t>
      </w:r>
      <w:hyperlink r:id="rId8" w:anchor="lbj598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Az igazgató március 16. és március 31. között a bevett egyháztól vagy annak belső egyházi jogi személyétől kapott tájékoztatás alapján az iskola honlapján és a helyben szokásos módon nyilvánosságra hozza a következő tanévben a hit- és erkölcstan oktatás megszervezését vállaló bevett egyházak vagy azok belső egyházi jogi személyei megnevezését és az iskola székhelye, feladatellátási helye szerint illetékes képviselőjének nevét, címét, ennek tényéről értesíti a bevett egyházat vagy annak belső egyházi jogi személyét.</w:t>
      </w:r>
      <w:hyperlink r:id="rId9" w:anchor="lbj599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(4)</w:t>
      </w:r>
      <w:hyperlink r:id="rId10" w:anchor="lbj600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Az igazgatónak hozzáférhetővé kell tennie a bevett egyház, illetve belső egyházi jogi személye által rendelkezésére bocsátott hit- és erkölcstan oktatáshoz kapcsolódó papíralapú dokumentumokat, különösen a tantervet, a tananyagot, a tankönyveket és a hit- és erkölcstan oktatás munkamódszerét.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(5) Beiratkozáskor, átiratkozáskor a bevett egyház, illetve belső egyházi jogi személye (3) bekezdés szerint nyilvánosságra hozott adatait az iskola írásban is a szülők rendelkezésére bocsátja, ez alapján a szülő a hit- és erkölcstan oktatással összefüggő adatkezeléshez történő önkéntes írásbeli hozzájárulással egyidejűleg írásban nyilatkozhat az iskolának arról, hogy</w:t>
      </w:r>
      <w:hyperlink r:id="rId11" w:anchor="lbj601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lastRenderedPageBreak/>
        <w:t>a)</w:t>
      </w:r>
      <w:hyperlink r:id="rId12" w:anchor="lbj602id8c65" w:history="1">
        <w:r w:rsidRPr="00EF533B">
          <w:rPr>
            <w:rFonts w:ascii="Arial" w:eastAsia="Times New Roman" w:hAnsi="Arial" w:cs="Arial"/>
            <w:b/>
            <w:bCs/>
            <w:i/>
            <w:i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valamely, a hit- és erkölcstan oktatás megszervezését vállaló bevett egyház, illetve belső egyházi jogi személye által szervezett hit- és erkölcstan oktatást, vagy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b)</w:t>
      </w:r>
      <w:hyperlink r:id="rId13" w:anchor="lbj603id8c65" w:history="1">
        <w:r w:rsidRPr="00EF533B">
          <w:rPr>
            <w:rFonts w:ascii="Arial" w:eastAsia="Times New Roman" w:hAnsi="Arial" w:cs="Arial"/>
            <w:b/>
            <w:bCs/>
            <w:i/>
            <w:i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az etika oktatást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igényli a gyermeke számára.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(6)</w:t>
      </w:r>
      <w:hyperlink r:id="rId14" w:anchor="lbj604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Beiratkozáskor, átiratkozáskor a szülő a hit- és erkölcstan oktatással összefüggő adatkezeléshez történő önkéntes írásbeli hozzájárulással egyidejűleg írásban igényelheti olyan bevett egyház, illetve belső egyházi jogi személye hit- és erkölcstan oktatását is, amely bevett egyház, illetve belső egyházi jogi személye nem tartott tájékoztatót az iskolában. Az ilyen igényről az igazgató írásban értesíti a szülő által megjelölt bevett egyház, illetve belső egyházi jogi személye képviselőjét.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(7)</w:t>
      </w:r>
      <w:hyperlink r:id="rId15" w:anchor="lbj605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Abban az esetben, ha a szülő nem tesz nyilatkozatot, az iskola a tanuló számára etika oktatást szervez. Ha az (5) bekezdés </w:t>
      </w: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a)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pontja szerinti bevett egyház, illetve belső egyházi jogi személye vagy a (6) bekezdés szerint megkeresett bevett egyház, illetve belső egyházi jogi személye a hit- és erkölcstan oktatást nem vállalja, a szülő ismételten nyilatkozik arról, hogy</w:t>
      </w:r>
      <w:hyperlink r:id="rId16" w:anchor="lbj606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a)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valamely, a hit- és erkölcstan oktatás megszervezését vállaló bevett egyház, illetve belső egyházi jogi személye által szervezett hit- és erkölcstan oktatást, vagy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b)</w:t>
      </w:r>
      <w:hyperlink r:id="rId17" w:anchor="lbj607id8c65" w:history="1">
        <w:r w:rsidRPr="00EF533B">
          <w:rPr>
            <w:rFonts w:ascii="Arial" w:eastAsia="Times New Roman" w:hAnsi="Arial" w:cs="Arial"/>
            <w:b/>
            <w:bCs/>
            <w:i/>
            <w:i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az etika oktatást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igényli a gyermeke számára.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(8)</w:t>
      </w:r>
      <w:hyperlink r:id="rId18" w:anchor="lbj608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Amennyiben a szülő a (5) bekezdés </w:t>
      </w: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a)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pontja vagy a (6) bekezdés szerinti hit- és erkölcstan oktatást választja, az erről szóló nyilatkozatával egyidejűleg ahhoz is hozzájárul, hogy az iskola a gyermeke nevét és az osztálya megnevezését az érintett bevett egyháznak vagy annak belső egyházi jogi személyének átadja.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(9)</w:t>
      </w:r>
      <w:hyperlink r:id="rId19" w:anchor="lbj609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 A beiratkozáskor a hit- és erkölcstan oktatás megszervezését a következő tanévben a (3) bekezdés szerint vállaló bevett egyház, illetve belső egyházi jogi személye képviselője is jelen lehet, a szülőnek - igénye esetén - hit- és erkölcstan oktatással kapcsolatban tájékoztatást nyújthat. Amennyiben valamelyik bevett egyház, illetve belső egyházi jogi személye képviselője a beiratkozáskor nem tud megjelenni, az igazgatónak biztosítania kell a bevett egyház, illetve belső egyházi jogi személye által 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lastRenderedPageBreak/>
        <w:t>rendelkezésére bocsátott hit- és erkölcstan oktatáshoz kapcsolódó papíralapú dokumentumok megismerhetőségét.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182/B. §</w:t>
      </w:r>
      <w:hyperlink r:id="rId20" w:anchor="lbj610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(1)</w:t>
      </w:r>
      <w:hyperlink r:id="rId21" w:anchor="lbj611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 beiratkozást követő három napon belül az igazgató az érintett bevett egyház, illetve belső egyházi jogi személye meghatalmazott képviselőjének átadja az egyház által szervezett hit- és erkölcstan oktatásra jelentkezett tanulók 182/A. § (8) bekezdése szerinti adatait.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(2)</w:t>
      </w:r>
      <w:hyperlink r:id="rId22" w:anchor="lbj612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Az adatok átadását követő hét napon belül az igazgató egyeztetést folytat a tanulócsoportok kialakításáról azon bevett egyházak vagy azok belső egyházi jogi személyei képviselőivel, amelyek által szervezett hit- és erkölcstan oktatás iránti igényről a szülők nyilatkoztak és amelyek a hit- és erkölcstan oktatás megszervezését vállalták.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(3) A (2) bekezdés szerinti egyeztetés során a tanulócsoportok kialakításával kapcsolatban figyelembe kell venni, hogy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a)</w:t>
      </w:r>
      <w:hyperlink r:id="rId23" w:anchor="lbj613id8c65" w:history="1">
        <w:r w:rsidRPr="00EF533B">
          <w:rPr>
            <w:rFonts w:ascii="Arial" w:eastAsia="Times New Roman" w:hAnsi="Arial" w:cs="Arial"/>
            <w:b/>
            <w:bCs/>
            <w:i/>
            <w:i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 hit- és erkölcstan oktatásban részt vevő tanulócsoportok az Nkt. 4. mellékletében meghatározott maximum osztály- és csoportlétszám mértékéig összevonhatók,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b)</w:t>
      </w:r>
      <w:hyperlink r:id="rId24" w:anchor="lbj614id8c65" w:history="1">
        <w:r w:rsidRPr="00EF533B">
          <w:rPr>
            <w:rFonts w:ascii="Arial" w:eastAsia="Times New Roman" w:hAnsi="Arial" w:cs="Arial"/>
            <w:b/>
            <w:bCs/>
            <w:i/>
            <w:i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 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az etika helyett választott hit- és erkölcstan órákat elsősorban az etika órák számára az órarendben meghatározott időben kell megtartani.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(4)</w:t>
      </w:r>
      <w:hyperlink r:id="rId25" w:anchor="lbj615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Amennyiben a bevett egyház, illetve belső egyházi jogi személye az etika órával azonos időpontban a hit- és erkölcstan órát nem tudja megtartani, az érintett szülők írásbeli egyetértő nyilatkozata alapján az igazgató és a bevett egyház, illetve belső egyházi jogi személye képviselője írásban megállapodhat arról, hogy a hit- és erkölcstan órákat a bevett egyház, illetve belső egyházi jogi személye más időpontban vagy más időpontban az iskola épületén kívül tartja meg.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(5) A hit- és erkölcstan oktatásra létrehozott csoportok létszámáról az igazgató június 30-ig tájékoztatja a fenntartót.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(6)</w:t>
      </w:r>
      <w:hyperlink r:id="rId26" w:anchor="lbj616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Az iskola tanév közben nem változtathatja meg az érintett szülők 182/A. § (5) és (7) bekezdése szerinti nyilatkozata alapján és a bevett egyház, illetve belső egyházi jogi személye képviselőjével a (2) bekezdés alapján lefolytatott egyeztetés eredményeként a hit- és erkölcstan oktatás vonatkozásában meghatározott csoportbeosztást.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(7)</w:t>
      </w:r>
      <w:hyperlink r:id="rId27" w:anchor="lbj617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 Ha a szülő a következő tanévre vonatkozóan az etika vagy a hit- és erkölcstan tantárgyra vonatkozó választását módosítani kívánja, az erre </w:t>
      </w: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lastRenderedPageBreak/>
        <w:t>vonatkozó szándékát minden tanév május 20-áig írásban közli az igazgatóval és az érintett bevett egyház, illetve belső egyházi jogi személye képviselőjével. A 182/A. § (5) és (7) bekezdése szerinti választása megismétlésére a szülő nem kötelezhető.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(8)</w:t>
      </w:r>
      <w:hyperlink r:id="rId28" w:anchor="lbj618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Amennyiben a szülő vagy törvényes képviselő a tanuló számára a második-nyolcadik évfolyamokon etika helyett hit- és erkölcstan vagy más bevett egyház, illetve belső egyházi jogi személye által tartott hit- és erkölcstan oktatást választ, a tanulmányok megkezdésének feltételeit az újonnan választott hit- és erkölcstan oktatást folytató bevett egyház, illetve belső egyházi jogi személye határozza meg.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(9)</w:t>
      </w:r>
      <w:hyperlink r:id="rId29" w:anchor="lbj619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Ha az iskola az Nkt. 35. § (3) bekezdése által előírt együttműködési kötelezettségét vagy az Nkt. 35. § (4) bekezdésében a hit- és erkölcstan oktatáshoz szükséges tárgyi feltételek biztosítására vonatkozóan előírt kötelezettségét nem teljesíti, a fenntartó a bevett egyház, illetve belső egyházi jogi személye kezdeményezésére köteles gondoskodni a szükséges együttműködés kialakításáról és a feltételek biztosításáról.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(10)</w:t>
      </w:r>
      <w:hyperlink r:id="rId30" w:anchor="lbj620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 hit- és erkölcstan tantárgy értékelése és minősítése az Nkt. 54. § (2)-(3) vagy (4) bekezdésének megfelelően az iskola pedagógiai programjában meghatározottak szerint történik. Az iskola a tanügyi dokumentumaiban az „Etika/Hit- és erkölcstan” megnevezést használja.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(11)</w:t>
      </w:r>
      <w:hyperlink r:id="rId31" w:anchor="lbj621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 hit- és erkölcstan órákra vonatkozó csoportnaplót a hitoktató, hittantanár vezeti, az iskola egyéb tanügyi dokumentumaiban a hit- és erkölcstan oktatással kapcsolatos további adminisztrációt a bevett egyház, illetve belső egyházi jogi személye által az Nkt. 35. § (4) bekezdése szerint foglalkoztatott hitoktató, hittantanár tájékoztatása alapján minden tanítási órát követő tanítási nap végéig az érintett tanulók osztályfőnöke végzi el.</w:t>
      </w:r>
    </w:p>
    <w:p w:rsidR="00EF533B" w:rsidRPr="00EF533B" w:rsidRDefault="00EF533B" w:rsidP="00EF533B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(12)</w:t>
      </w:r>
      <w:hyperlink r:id="rId32" w:anchor="lbj622id8c65" w:history="1">
        <w:r w:rsidRPr="00EF533B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EF533B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 Amennyiben a bevett egyház, illetve belső egyházi jogi személye nem tud gondoskodni a hitoktató, hittantanár szakszerű helyettesítéséről, az iskola köteles a hit- és erkölcstan órán részt vevő tanulók felügyeletéről gondoskodni.</w:t>
      </w:r>
    </w:p>
    <w:p w:rsidR="00746179" w:rsidRDefault="00746179"/>
    <w:sectPr w:rsidR="0074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3B"/>
    <w:rsid w:val="002810CB"/>
    <w:rsid w:val="00746179"/>
    <w:rsid w:val="00E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AF19"/>
  <w15:chartTrackingRefBased/>
  <w15:docId w15:val="{22CC6E28-CE0E-4F1E-A741-2F4E2F35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020.emm" TargetMode="External"/><Relationship Id="rId13" Type="http://schemas.openxmlformats.org/officeDocument/2006/relationships/hyperlink" Target="https://net.jogtar.hu/jogszabaly?docid=a1200020.emm" TargetMode="External"/><Relationship Id="rId18" Type="http://schemas.openxmlformats.org/officeDocument/2006/relationships/hyperlink" Target="https://net.jogtar.hu/jogszabaly?docid=a1200020.emm" TargetMode="External"/><Relationship Id="rId26" Type="http://schemas.openxmlformats.org/officeDocument/2006/relationships/hyperlink" Target="https://net.jogtar.hu/jogszabaly?docid=a1200020.em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t.jogtar.hu/jogszabaly?docid=a1200020.em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et.jogtar.hu/jogszabaly?docid=a1200020.emm" TargetMode="External"/><Relationship Id="rId12" Type="http://schemas.openxmlformats.org/officeDocument/2006/relationships/hyperlink" Target="https://net.jogtar.hu/jogszabaly?docid=a1200020.emm" TargetMode="External"/><Relationship Id="rId17" Type="http://schemas.openxmlformats.org/officeDocument/2006/relationships/hyperlink" Target="https://net.jogtar.hu/jogszabaly?docid=a1200020.emm" TargetMode="External"/><Relationship Id="rId25" Type="http://schemas.openxmlformats.org/officeDocument/2006/relationships/hyperlink" Target="https://net.jogtar.hu/jogszabaly?docid=a1200020.em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et.jogtar.hu/jogszabaly?docid=a1200020.emm" TargetMode="External"/><Relationship Id="rId20" Type="http://schemas.openxmlformats.org/officeDocument/2006/relationships/hyperlink" Target="https://net.jogtar.hu/jogszabaly?docid=a1200020.emm" TargetMode="External"/><Relationship Id="rId29" Type="http://schemas.openxmlformats.org/officeDocument/2006/relationships/hyperlink" Target="https://net.jogtar.hu/jogszabaly?docid=a1200020.emm" TargetMode="Externa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200020.emm" TargetMode="External"/><Relationship Id="rId11" Type="http://schemas.openxmlformats.org/officeDocument/2006/relationships/hyperlink" Target="https://net.jogtar.hu/jogszabaly?docid=a1200020.emm" TargetMode="External"/><Relationship Id="rId24" Type="http://schemas.openxmlformats.org/officeDocument/2006/relationships/hyperlink" Target="https://net.jogtar.hu/jogszabaly?docid=a1200020.emm" TargetMode="External"/><Relationship Id="rId32" Type="http://schemas.openxmlformats.org/officeDocument/2006/relationships/hyperlink" Target="https://net.jogtar.hu/jogszabaly?docid=a1200020.emm" TargetMode="External"/><Relationship Id="rId5" Type="http://schemas.openxmlformats.org/officeDocument/2006/relationships/hyperlink" Target="https://net.jogtar.hu/jogszabaly?docid=a1200020.emm" TargetMode="External"/><Relationship Id="rId15" Type="http://schemas.openxmlformats.org/officeDocument/2006/relationships/hyperlink" Target="https://net.jogtar.hu/jogszabaly?docid=a1200020.emm" TargetMode="External"/><Relationship Id="rId23" Type="http://schemas.openxmlformats.org/officeDocument/2006/relationships/hyperlink" Target="https://net.jogtar.hu/jogszabaly?docid=a1200020.emm" TargetMode="External"/><Relationship Id="rId28" Type="http://schemas.openxmlformats.org/officeDocument/2006/relationships/hyperlink" Target="https://net.jogtar.hu/jogszabaly?docid=a1200020.emm" TargetMode="External"/><Relationship Id="rId10" Type="http://schemas.openxmlformats.org/officeDocument/2006/relationships/hyperlink" Target="https://net.jogtar.hu/jogszabaly?docid=a1200020.emm" TargetMode="External"/><Relationship Id="rId19" Type="http://schemas.openxmlformats.org/officeDocument/2006/relationships/hyperlink" Target="https://net.jogtar.hu/jogszabaly?docid=a1200020.emm" TargetMode="External"/><Relationship Id="rId31" Type="http://schemas.openxmlformats.org/officeDocument/2006/relationships/hyperlink" Target="https://net.jogtar.hu/jogszabaly?docid=a1200020.emm" TargetMode="External"/><Relationship Id="rId4" Type="http://schemas.openxmlformats.org/officeDocument/2006/relationships/hyperlink" Target="https://net.jogtar.hu/jogszabaly?docid=a1200020.emm" TargetMode="External"/><Relationship Id="rId9" Type="http://schemas.openxmlformats.org/officeDocument/2006/relationships/hyperlink" Target="https://net.jogtar.hu/jogszabaly?docid=a1200020.emm" TargetMode="External"/><Relationship Id="rId14" Type="http://schemas.openxmlformats.org/officeDocument/2006/relationships/hyperlink" Target="https://net.jogtar.hu/jogszabaly?docid=a1200020.emm" TargetMode="External"/><Relationship Id="rId22" Type="http://schemas.openxmlformats.org/officeDocument/2006/relationships/hyperlink" Target="https://net.jogtar.hu/jogszabaly?docid=a1200020.emm" TargetMode="External"/><Relationship Id="rId27" Type="http://schemas.openxmlformats.org/officeDocument/2006/relationships/hyperlink" Target="https://net.jogtar.hu/jogszabaly?docid=a1200020.emm" TargetMode="External"/><Relationship Id="rId30" Type="http://schemas.openxmlformats.org/officeDocument/2006/relationships/hyperlink" Target="https://net.jogtar.hu/jogszabaly?docid=a1200020.em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1447</Words>
  <Characters>9990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Törzsökné Dr. Kocsis Andrea</dc:creator>
  <cp:keywords/>
  <dc:description/>
  <cp:lastModifiedBy>Törzsökné Dr. Kocsis Andrea</cp:lastModifiedBy>
  <cp:revision>2</cp:revision>
  <dcterms:created xsi:type="dcterms:W3CDTF">2023-02-02T13:43:00Z</dcterms:created>
  <dcterms:modified xsi:type="dcterms:W3CDTF">2023-02-02T14:05:00Z</dcterms:modified>
</cp:coreProperties>
</file>